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7204DE">
      <w:pPr>
        <w:pStyle w:val="1"/>
      </w:pPr>
      <w:r>
        <w:fldChar w:fldCharType="begin"/>
      </w:r>
      <w:r>
        <w:instrText>HYPERLINK "http://ivo.garant.ru/document/redirect/70409756/0"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РФ от 5 июля 2013 г. N 568 "О распространении </w:t>
      </w:r>
      <w:r>
        <w:rPr>
          <w:rStyle w:val="a4"/>
          <w:b w:val="0"/>
          <w:bCs w:val="0"/>
        </w:rPr>
        <w:t>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 изменениями и дополнениями)</w:t>
      </w:r>
      <w:r>
        <w:fldChar w:fldCharType="end"/>
      </w:r>
    </w:p>
    <w:p w:rsidR="00000000" w:rsidRDefault="007204DE">
      <w:pPr>
        <w:pStyle w:val="1"/>
      </w:pPr>
      <w:r>
        <w:t>Постановление Правител</w:t>
      </w:r>
      <w:r>
        <w:t>ьства РФ от 5 июля 2013 г. N 568</w:t>
      </w:r>
      <w:r>
        <w:br/>
        <w:t xml:space="preserve">"О распространении на отдельные категории граждан ограничений, запретов и обязанностей, установленных </w:t>
      </w:r>
      <w:hyperlink r:id="rId7" w:history="1">
        <w:r>
          <w:rPr>
            <w:rStyle w:val="a4"/>
            <w:b w:val="0"/>
            <w:bCs w:val="0"/>
          </w:rPr>
          <w:t>Федеральным законом</w:t>
        </w:r>
      </w:hyperlink>
      <w:r>
        <w:t xml:space="preserve"> "О противодействии коррупции" и други</w:t>
      </w:r>
      <w:r>
        <w:t>ми федеральными законами в целях противодействия коррупции"</w:t>
      </w:r>
    </w:p>
    <w:p w:rsidR="00000000" w:rsidRDefault="007204DE">
      <w:pPr>
        <w:pStyle w:val="ab"/>
      </w:pPr>
      <w:r>
        <w:t>С изменениями и дополнениями от:</w:t>
      </w:r>
    </w:p>
    <w:p w:rsidR="00000000" w:rsidRDefault="007204D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июня 2016 г., 15 февраля 2017 г.</w:t>
      </w:r>
    </w:p>
    <w:p w:rsidR="00000000" w:rsidRDefault="007204D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204D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разъяснении положений настоящего постановления см. </w:t>
      </w:r>
      <w:hyperlink r:id="rId8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Минтруда России от 16 мая 2017 г. N 18-2/В-297</w:t>
      </w:r>
    </w:p>
    <w:p w:rsidR="00000000" w:rsidRDefault="007204DE">
      <w:r>
        <w:t xml:space="preserve">В соответствии со </w:t>
      </w:r>
      <w:hyperlink r:id="rId9" w:history="1">
        <w:r>
          <w:rPr>
            <w:rStyle w:val="a4"/>
          </w:rPr>
          <w:t>статьей 349.2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000000" w:rsidRDefault="007204DE">
      <w:bookmarkStart w:id="1" w:name="sub_1"/>
      <w:r>
        <w:t>1. Уста</w:t>
      </w:r>
      <w:r>
        <w:t>новить, что на работников, замещающих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</w:t>
      </w:r>
      <w:r>
        <w:t>овании федеральных законов, организациях, созданных для выполнения задач, поставленных перед федеральными государственными органами (далее - фонды и иные организации), назначение на которые и освобождение от которых осуществляются Президентом Российской Фе</w:t>
      </w:r>
      <w:r>
        <w:t>дерации или Правительством Российской Федерации, и должности в фондах и иных организациях, включенные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</w:t>
      </w:r>
      <w:r>
        <w:t xml:space="preserve"> органов (далее - работник), распространяются следующие ограничения, запреты и обязанности:</w:t>
      </w:r>
    </w:p>
    <w:p w:rsidR="00000000" w:rsidRDefault="007204DE">
      <w:bookmarkStart w:id="2" w:name="sub_11"/>
      <w:bookmarkEnd w:id="1"/>
      <w:r>
        <w:t>а) работник не вправе:</w:t>
      </w:r>
    </w:p>
    <w:p w:rsidR="00000000" w:rsidRDefault="007204DE">
      <w:bookmarkStart w:id="3" w:name="sub_112"/>
      <w:bookmarkEnd w:id="2"/>
      <w:r>
        <w:t>принимать без письменного разрешения работодателя (его представителя) от иностранных государств, международных органи</w:t>
      </w:r>
      <w:r>
        <w:t>заций награды, почетные и специальные звания (за исключением научных званий), если в его должностные обязанности входит взаимодействие с указанными организациями;</w:t>
      </w:r>
    </w:p>
    <w:p w:rsidR="00000000" w:rsidRDefault="007204DE">
      <w:bookmarkStart w:id="4" w:name="sub_113"/>
      <w:bookmarkEnd w:id="3"/>
      <w:r>
        <w:t>входить в состав органов управления, попечительских или наблюдательных советов,</w:t>
      </w:r>
      <w:r>
        <w:t xml:space="preserve">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</w:t>
      </w:r>
      <w:r>
        <w:t xml:space="preserve"> Федерации;</w:t>
      </w:r>
    </w:p>
    <w:p w:rsidR="00000000" w:rsidRDefault="007204DE">
      <w:bookmarkStart w:id="5" w:name="sub_114"/>
      <w:bookmarkEnd w:id="4"/>
      <w:r>
        <w:t xml:space="preserve"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</w:t>
      </w:r>
      <w:r>
        <w:t>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7204DE">
      <w:bookmarkStart w:id="6" w:name="sub_12"/>
      <w:bookmarkEnd w:id="5"/>
      <w:r>
        <w:t>б) работнику запрещается получать в связи с исполнением трудовых обязанностей вознаграждения от физических</w:t>
      </w:r>
      <w:r>
        <w:t xml:space="preserve">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</w:t>
      </w:r>
      <w:r>
        <w:t>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</w:t>
      </w:r>
    </w:p>
    <w:p w:rsidR="00000000" w:rsidRDefault="007204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3"/>
      <w:bookmarkEnd w:id="6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7"/>
    <w:p w:rsidR="00000000" w:rsidRDefault="007204DE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28 июня 2016 г. N 594 в подпункт "в" внесены изменения</w:t>
      </w:r>
    </w:p>
    <w:p w:rsidR="00000000" w:rsidRDefault="007204DE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1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подпункта в предыдущей редакции</w:t>
        </w:r>
      </w:hyperlink>
    </w:p>
    <w:p w:rsidR="00000000" w:rsidRDefault="007204DE">
      <w:r>
        <w:t>в) работник обязан:</w:t>
      </w:r>
    </w:p>
    <w:p w:rsidR="00000000" w:rsidRDefault="007204DE">
      <w:bookmarkStart w:id="8" w:name="sub_136"/>
      <w: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</w:t>
      </w:r>
      <w:r>
        <w:t>ний;</w:t>
      </w:r>
    </w:p>
    <w:p w:rsidR="00000000" w:rsidRDefault="007204DE">
      <w:bookmarkStart w:id="9" w:name="sub_133"/>
      <w:bookmarkEnd w:id="8"/>
      <w:r>
        <w:t xml:space="preserve"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</w:t>
      </w:r>
      <w:r>
        <w:t>и несовершеннолетних детей;</w:t>
      </w:r>
    </w:p>
    <w:p w:rsidR="00000000" w:rsidRDefault="007204DE">
      <w:bookmarkStart w:id="10" w:name="sub_134"/>
      <w:bookmarkEnd w:id="9"/>
      <w: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000000" w:rsidRDefault="007204DE">
      <w:bookmarkStart w:id="11" w:name="sub_135"/>
      <w:bookmarkEnd w:id="10"/>
      <w:r>
        <w:t>уведомлять работодателя в порядке, определенном работодателем в соотв</w:t>
      </w:r>
      <w:r>
        <w:t>етствии с 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 w:rsidR="00000000" w:rsidRDefault="007204DE">
      <w:bookmarkStart w:id="12" w:name="sub_132"/>
      <w:bookmarkEnd w:id="11"/>
      <w:r>
        <w:t>передавать в целях предотвра</w:t>
      </w:r>
      <w:r>
        <w:t xml:space="preserve">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 соответствии с </w:t>
      </w:r>
      <w:hyperlink r:id="rId12" w:history="1">
        <w:r>
          <w:rPr>
            <w:rStyle w:val="a4"/>
          </w:rPr>
          <w:t>гражданским законодатель</w:t>
        </w:r>
        <w:r>
          <w:rPr>
            <w:rStyle w:val="a4"/>
          </w:rPr>
          <w:t>ством</w:t>
        </w:r>
      </w:hyperlink>
      <w:r>
        <w:t xml:space="preserve"> Российской Федерации;</w:t>
      </w:r>
    </w:p>
    <w:bookmarkEnd w:id="12"/>
    <w:p w:rsidR="00000000" w:rsidRDefault="007204DE">
      <w:r>
        <w:t xml:space="preserve">уведомлять работодателя (его представителя) о получении работником подарка в случаях, предусмотренных </w:t>
      </w:r>
      <w:hyperlink w:anchor="sub_12" w:history="1">
        <w:r>
          <w:rPr>
            <w:rStyle w:val="a4"/>
          </w:rPr>
          <w:t>подпунктом "б"</w:t>
        </w:r>
      </w:hyperlink>
      <w:r>
        <w:t xml:space="preserve"> настоящего пункта, и передавать указанный подарок, стоимость которого превыша</w:t>
      </w:r>
      <w:r>
        <w:t>ет 3 тыс. рублей, по акту соответственно в фонд или иную организацию с сохранением возможности его выкупа в порядке, установленном нормативными правовыми актами Российской Федерации.</w:t>
      </w:r>
    </w:p>
    <w:p w:rsidR="00000000" w:rsidRDefault="007204DE">
      <w:bookmarkStart w:id="13" w:name="sub_2"/>
      <w:r>
        <w:t xml:space="preserve">2. Установить, что на граждан, претендующих на замещение должностей </w:t>
      </w:r>
      <w:r>
        <w:t xml:space="preserve">в фондах и иных организациях,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должностей в фондах и иных организациях, включенных в </w:t>
      </w:r>
      <w:hyperlink r:id="rId13" w:history="1">
        <w:r>
          <w:rPr>
            <w:rStyle w:val="a4"/>
          </w:rPr>
          <w:t>перечни</w:t>
        </w:r>
      </w:hyperlink>
      <w:r>
        <w:t xml:space="preserve">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органов, распространяется обязанность представлять в установленном </w:t>
      </w:r>
      <w:hyperlink r:id="rId14" w:history="1">
        <w:r>
          <w:rPr>
            <w:rStyle w:val="a4"/>
          </w:rPr>
          <w:t>порядке</w:t>
        </w:r>
      </w:hyperlink>
      <w:r>
        <w:t xml:space="preserve"> сведения о своих доходах, об имуществе и обязательствах имущественного характера, а также о доходах, об имуществе и обязательствах имущественного характера своих супруги (супруга) и несоверш</w:t>
      </w:r>
      <w:r>
        <w:t>еннолетних детей.</w:t>
      </w:r>
    </w:p>
    <w:p w:rsidR="00000000" w:rsidRDefault="007204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3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7204DE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15 февраля 2017 г. N 187 в пункт 3 внесены изменения</w:t>
      </w:r>
    </w:p>
    <w:p w:rsidR="00000000" w:rsidRDefault="007204DE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204DE">
      <w:r>
        <w:t>3. Установить, что работники, замещающие должности, указанные в </w:t>
      </w:r>
      <w:hyperlink w:anchor="sub_1" w:history="1">
        <w:r>
          <w:rPr>
            <w:rStyle w:val="a4"/>
          </w:rPr>
          <w:t>абзаце первом  пункта 1</w:t>
        </w:r>
      </w:hyperlink>
      <w:r>
        <w:t xml:space="preserve"> настоящего постановления, и граждане, указ</w:t>
      </w:r>
      <w:r>
        <w:t xml:space="preserve">анные в </w:t>
      </w:r>
      <w:hyperlink w:anchor="sub_2" w:history="1">
        <w:r>
          <w:rPr>
            <w:rStyle w:val="a4"/>
          </w:rPr>
          <w:t>пункте 2</w:t>
        </w:r>
      </w:hyperlink>
      <w:r>
        <w:t xml:space="preserve"> настоящего постановления,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</w:t>
      </w:r>
      <w:r>
        <w:t>с работником соответствующего фонда или иной организации, если осуществление трудовой деятельности связано с непосредственной подчиненностью или подконтрольностью одного из них другому, за исключением работников, замещающих должности (кроме предусмотренных</w:t>
      </w:r>
      <w:r>
        <w:t xml:space="preserve"> </w:t>
      </w:r>
      <w:hyperlink w:anchor="sub_4" w:history="1">
        <w:r>
          <w:rPr>
            <w:rStyle w:val="a4"/>
          </w:rPr>
          <w:t>пунктом 4</w:t>
        </w:r>
      </w:hyperlink>
      <w:r>
        <w:t xml:space="preserve"> настоящего постановления)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</w:t>
      </w:r>
      <w:r>
        <w:t>ыми государственными органами, и граждан, претендующих на замещение указанных должностей.</w:t>
      </w:r>
    </w:p>
    <w:p w:rsidR="00000000" w:rsidRDefault="007204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7204DE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15 февраля 2017 г. N 187 насто</w:t>
      </w:r>
      <w:r>
        <w:rPr>
          <w:shd w:val="clear" w:color="auto" w:fill="F0F0F0"/>
        </w:rPr>
        <w:t xml:space="preserve">ящее постановление </w:t>
      </w:r>
      <w:r>
        <w:rPr>
          <w:shd w:val="clear" w:color="auto" w:fill="F0F0F0"/>
        </w:rPr>
        <w:lastRenderedPageBreak/>
        <w:t>дополнено пунктом 4</w:t>
      </w:r>
    </w:p>
    <w:p w:rsidR="00000000" w:rsidRDefault="007204DE">
      <w:r>
        <w:t>4. 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</w:t>
      </w:r>
      <w:r>
        <w:t>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</w:t>
      </w:r>
      <w:r>
        <w:t>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</w:t>
      </w:r>
      <w:r>
        <w:t>тей,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000000" w:rsidRDefault="007204D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204DE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204DE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7204DE"/>
    <w:p w:rsidR="00000000" w:rsidRDefault="007204DE">
      <w:r>
        <w:t>Москва</w:t>
      </w:r>
    </w:p>
    <w:p w:rsidR="00000000" w:rsidRDefault="007204DE">
      <w:pPr>
        <w:pStyle w:val="ac"/>
      </w:pPr>
      <w:r>
        <w:t>5 июля 2013 г. N 568</w:t>
      </w:r>
    </w:p>
    <w:p w:rsidR="007204DE" w:rsidRDefault="007204DE"/>
    <w:sectPr w:rsidR="007204DE">
      <w:headerReference w:type="default" r:id="rId18"/>
      <w:footerReference w:type="default" r:id="rId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4DE" w:rsidRDefault="007204DE">
      <w:r>
        <w:separator/>
      </w:r>
    </w:p>
  </w:endnote>
  <w:endnote w:type="continuationSeparator" w:id="0">
    <w:p w:rsidR="007204DE" w:rsidRDefault="0072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204D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3087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30876">
            <w:rPr>
              <w:rFonts w:ascii="Times New Roman" w:hAnsi="Times New Roman" w:cs="Times New Roman"/>
              <w:noProof/>
              <w:sz w:val="20"/>
              <w:szCs w:val="20"/>
            </w:rPr>
            <w:t>09.10.2019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204D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204D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3087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3087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3087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30876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4DE" w:rsidRDefault="007204DE">
      <w:r>
        <w:separator/>
      </w:r>
    </w:p>
  </w:footnote>
  <w:footnote w:type="continuationSeparator" w:id="0">
    <w:p w:rsidR="007204DE" w:rsidRDefault="0072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204D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5 июля 2013 г. N 568 "О распространении на отдельные категории граждан…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76"/>
    <w:rsid w:val="00230876"/>
    <w:rsid w:val="0072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2C0B66-2803-4549-A8D4-D4746FC3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785102/0" TargetMode="External"/><Relationship Id="rId13" Type="http://schemas.openxmlformats.org/officeDocument/2006/relationships/hyperlink" Target="http://ivo.garant.ru/document/redirect/5753999/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document/redirect/12164203/0" TargetMode="External"/><Relationship Id="rId12" Type="http://schemas.openxmlformats.org/officeDocument/2006/relationships/hyperlink" Target="http://ivo.garant.ru/document/redirect/10164072/2053" TargetMode="External"/><Relationship Id="rId17" Type="http://schemas.openxmlformats.org/officeDocument/2006/relationships/hyperlink" Target="http://ivo.garant.ru/document/redirect/71613092/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7420967/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57457206/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1613092/1" TargetMode="External"/><Relationship Id="rId10" Type="http://schemas.openxmlformats.org/officeDocument/2006/relationships/hyperlink" Target="http://ivo.garant.ru/document/redirect/71433612/1004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25268/3492" TargetMode="External"/><Relationship Id="rId14" Type="http://schemas.openxmlformats.org/officeDocument/2006/relationships/hyperlink" Target="http://ivo.garant.ru/document/redirect/12164203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2019-10-09T06:50:00Z</dcterms:created>
  <dcterms:modified xsi:type="dcterms:W3CDTF">2019-10-09T06:50:00Z</dcterms:modified>
</cp:coreProperties>
</file>